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0" w:rsidRPr="003F67A2" w:rsidRDefault="00C302F0" w:rsidP="00C302F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3931810" wp14:editId="3D0EC9B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302F0" w:rsidRPr="003F67A2" w:rsidRDefault="00C302F0" w:rsidP="00C302F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302F0" w:rsidRPr="003F67A2" w:rsidRDefault="00C302F0" w:rsidP="00C302F0">
      <w:pPr>
        <w:jc w:val="center"/>
        <w:rPr>
          <w:sz w:val="28"/>
          <w:szCs w:val="28"/>
        </w:rPr>
      </w:pPr>
    </w:p>
    <w:p w:rsidR="00C302F0" w:rsidRPr="003F67A2" w:rsidRDefault="00C302F0" w:rsidP="00C302F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302F0" w:rsidRPr="003F67A2" w:rsidRDefault="00C302F0" w:rsidP="00C302F0">
      <w:pPr>
        <w:jc w:val="center"/>
        <w:rPr>
          <w:sz w:val="28"/>
          <w:szCs w:val="28"/>
        </w:rPr>
      </w:pPr>
    </w:p>
    <w:p w:rsidR="00C302F0" w:rsidRPr="003F67A2" w:rsidRDefault="00C302F0" w:rsidP="00C302F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302F0" w:rsidRPr="003F67A2" w:rsidRDefault="00C302F0" w:rsidP="00C302F0">
      <w:pPr>
        <w:jc w:val="center"/>
        <w:rPr>
          <w:b/>
          <w:sz w:val="28"/>
          <w:szCs w:val="28"/>
        </w:rPr>
      </w:pPr>
    </w:p>
    <w:p w:rsidR="00C302F0" w:rsidRPr="003E5A90" w:rsidRDefault="00C302F0" w:rsidP="00C302F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3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28</w:t>
      </w:r>
      <w:r>
        <w:rPr>
          <w:sz w:val="28"/>
          <w:szCs w:val="28"/>
          <w:u w:val="single"/>
          <w:lang w:val="en-US"/>
        </w:rPr>
        <w:t>8</w:t>
      </w:r>
    </w:p>
    <w:p w:rsidR="00075694" w:rsidRPr="00C302F0" w:rsidRDefault="00075694">
      <w:pPr>
        <w:rPr>
          <w:lang w:val="en-US"/>
        </w:rPr>
      </w:pPr>
      <w:bookmarkStart w:id="0" w:name="_GoBack"/>
      <w:bookmarkEnd w:id="0"/>
    </w:p>
    <w:p w:rsidR="00075694" w:rsidRPr="00075694" w:rsidRDefault="00075694">
      <w:pPr>
        <w:rPr>
          <w:lang w:val="uk-UA"/>
        </w:rPr>
      </w:pPr>
    </w:p>
    <w:tbl>
      <w:tblPr>
        <w:tblW w:w="9711" w:type="dxa"/>
        <w:jc w:val="center"/>
        <w:tblInd w:w="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041"/>
        <w:gridCol w:w="1063"/>
        <w:gridCol w:w="1078"/>
        <w:gridCol w:w="1701"/>
        <w:gridCol w:w="708"/>
        <w:gridCol w:w="1098"/>
        <w:gridCol w:w="1064"/>
        <w:gridCol w:w="1064"/>
      </w:tblGrid>
      <w:tr w:rsidR="007C1B0D" w:rsidRPr="00EE1CF3" w:rsidTr="00C302F0">
        <w:trPr>
          <w:jc w:val="center"/>
        </w:trPr>
        <w:tc>
          <w:tcPr>
            <w:tcW w:w="4076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B1690F" w:rsidRDefault="00626130" w:rsidP="00A038F0">
            <w:pPr>
              <w:jc w:val="both"/>
              <w:rPr>
                <w:sz w:val="28"/>
                <w:szCs w:val="28"/>
                <w:lang w:val="uk-UA"/>
              </w:rPr>
            </w:pPr>
            <w:r w:rsidRPr="009C4554">
              <w:rPr>
                <w:sz w:val="28"/>
                <w:szCs w:val="28"/>
                <w:lang w:val="uk-UA"/>
              </w:rPr>
              <w:t xml:space="preserve">Про </w:t>
            </w:r>
            <w:r w:rsidR="00033579">
              <w:rPr>
                <w:sz w:val="28"/>
                <w:szCs w:val="28"/>
                <w:lang w:val="uk-UA"/>
              </w:rPr>
              <w:t xml:space="preserve">  </w:t>
            </w:r>
            <w:r w:rsidR="002C0EC2">
              <w:rPr>
                <w:sz w:val="28"/>
                <w:szCs w:val="28"/>
                <w:lang w:val="uk-UA"/>
              </w:rPr>
              <w:t>прийняття-</w:t>
            </w:r>
            <w:r w:rsidR="00A038F0">
              <w:rPr>
                <w:sz w:val="28"/>
                <w:szCs w:val="28"/>
                <w:lang w:val="uk-UA"/>
              </w:rPr>
              <w:t xml:space="preserve">передачу    робіт    з </w:t>
            </w:r>
            <w:r w:rsidR="00033579">
              <w:rPr>
                <w:sz w:val="28"/>
                <w:szCs w:val="28"/>
                <w:lang w:val="uk-UA"/>
              </w:rPr>
              <w:t xml:space="preserve"> </w:t>
            </w:r>
            <w:r w:rsidRPr="009C4554">
              <w:rPr>
                <w:sz w:val="28"/>
                <w:szCs w:val="28"/>
                <w:lang w:val="uk-UA"/>
              </w:rPr>
              <w:t xml:space="preserve">реконструкції   </w:t>
            </w:r>
            <w:r w:rsidR="00F21678">
              <w:rPr>
                <w:sz w:val="28"/>
                <w:szCs w:val="28"/>
                <w:lang w:val="uk-UA"/>
              </w:rPr>
              <w:t>об’</w:t>
            </w:r>
            <w:r w:rsidR="00A038F0">
              <w:rPr>
                <w:sz w:val="28"/>
                <w:szCs w:val="28"/>
                <w:lang w:val="uk-UA"/>
              </w:rPr>
              <w:t xml:space="preserve">єктів комунального призначення </w:t>
            </w:r>
            <w:r w:rsidR="00F21678">
              <w:rPr>
                <w:sz w:val="28"/>
                <w:szCs w:val="28"/>
                <w:lang w:val="uk-UA"/>
              </w:rPr>
              <w:t xml:space="preserve"> </w:t>
            </w:r>
            <w:r w:rsidR="00A038F0">
              <w:rPr>
                <w:sz w:val="28"/>
                <w:szCs w:val="28"/>
                <w:lang w:val="uk-UA"/>
              </w:rPr>
              <w:t xml:space="preserve">на   баланс </w:t>
            </w:r>
            <w:r w:rsidR="00033579">
              <w:rPr>
                <w:sz w:val="28"/>
                <w:szCs w:val="28"/>
                <w:lang w:val="uk-UA"/>
              </w:rPr>
              <w:t xml:space="preserve">комунального підприємства </w:t>
            </w:r>
            <w:r w:rsidR="00F21678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F21678">
              <w:rPr>
                <w:sz w:val="28"/>
                <w:szCs w:val="28"/>
                <w:lang w:val="uk-UA"/>
              </w:rPr>
              <w:t>Соснівська</w:t>
            </w:r>
            <w:proofErr w:type="spellEnd"/>
            <w:r w:rsidR="00F21678">
              <w:rPr>
                <w:sz w:val="28"/>
                <w:szCs w:val="28"/>
                <w:lang w:val="uk-UA"/>
              </w:rPr>
              <w:t xml:space="preserve"> служба утримання будинків»</w:t>
            </w:r>
            <w:r w:rsidR="008D71CF" w:rsidRPr="00BA0F2E">
              <w:rPr>
                <w:b/>
                <w:sz w:val="28"/>
                <w:lang w:val="uk-UA"/>
              </w:rPr>
              <w:t xml:space="preserve"> </w:t>
            </w:r>
            <w:r w:rsidR="008D71CF" w:rsidRPr="008D71CF">
              <w:rPr>
                <w:sz w:val="28"/>
                <w:lang w:val="uk-UA"/>
              </w:rPr>
              <w:t>Черкаської міської ради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</w:tr>
      <w:tr w:rsidR="007C1B0D" w:rsidRPr="00EE1CF3" w:rsidTr="00C302F0">
        <w:trPr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color w:val="FFFFFF"/>
                <w:sz w:val="26"/>
                <w:szCs w:val="26"/>
                <w:lang w:val="uk-UA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C1B0D" w:rsidRPr="00B1690F" w:rsidRDefault="007C1B0D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626130" w:rsidRPr="008D71CF" w:rsidRDefault="00883DD5" w:rsidP="003D5C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34DA5">
        <w:rPr>
          <w:sz w:val="28"/>
          <w:szCs w:val="28"/>
          <w:lang w:val="uk-UA"/>
        </w:rPr>
        <w:t>ідповідно до</w:t>
      </w:r>
      <w:r w:rsidR="00626130" w:rsidRPr="008D71CF">
        <w:rPr>
          <w:sz w:val="28"/>
          <w:szCs w:val="28"/>
          <w:lang w:val="uk-UA"/>
        </w:rPr>
        <w:t xml:space="preserve"> статті </w:t>
      </w:r>
      <w:r w:rsidR="00234DA5">
        <w:rPr>
          <w:sz w:val="28"/>
          <w:szCs w:val="28"/>
          <w:lang w:val="uk-UA"/>
        </w:rPr>
        <w:t>30 та статті 31</w:t>
      </w:r>
      <w:r w:rsidR="00626130" w:rsidRPr="008D71C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21678" w:rsidRPr="008D71CF">
        <w:rPr>
          <w:sz w:val="28"/>
          <w:szCs w:val="28"/>
          <w:lang w:val="uk-UA"/>
        </w:rPr>
        <w:t xml:space="preserve">статті 197 </w:t>
      </w:r>
      <w:r w:rsidR="00D27392">
        <w:rPr>
          <w:sz w:val="28"/>
          <w:szCs w:val="28"/>
          <w:lang w:val="uk-UA"/>
        </w:rPr>
        <w:t xml:space="preserve">  </w:t>
      </w:r>
      <w:r w:rsidR="00F21678" w:rsidRPr="008D71CF">
        <w:rPr>
          <w:sz w:val="28"/>
          <w:szCs w:val="28"/>
          <w:lang w:val="uk-UA"/>
        </w:rPr>
        <w:t xml:space="preserve">Податкового </w:t>
      </w:r>
      <w:r w:rsidR="00D27392">
        <w:rPr>
          <w:sz w:val="28"/>
          <w:szCs w:val="28"/>
          <w:lang w:val="uk-UA"/>
        </w:rPr>
        <w:t xml:space="preserve"> </w:t>
      </w:r>
      <w:r w:rsidR="00F21678" w:rsidRPr="008D71CF">
        <w:rPr>
          <w:sz w:val="28"/>
          <w:szCs w:val="28"/>
          <w:lang w:val="uk-UA"/>
        </w:rPr>
        <w:t>кодексу</w:t>
      </w:r>
      <w:r w:rsidR="00A174D9">
        <w:rPr>
          <w:sz w:val="28"/>
          <w:szCs w:val="28"/>
          <w:lang w:val="uk-UA"/>
        </w:rPr>
        <w:t xml:space="preserve"> України</w:t>
      </w:r>
      <w:r w:rsidR="00F21678" w:rsidRPr="008D71CF">
        <w:rPr>
          <w:sz w:val="28"/>
          <w:szCs w:val="28"/>
          <w:lang w:val="uk-UA"/>
        </w:rPr>
        <w:t>,</w:t>
      </w:r>
      <w:r w:rsidR="00626130" w:rsidRPr="008D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D71CF">
        <w:rPr>
          <w:sz w:val="28"/>
          <w:szCs w:val="28"/>
          <w:lang w:val="uk-UA"/>
        </w:rPr>
        <w:t xml:space="preserve"> метою забезпечення належного утримання реконструйованих об’єктів комунального призначення</w:t>
      </w:r>
      <w:r>
        <w:rPr>
          <w:sz w:val="28"/>
          <w:szCs w:val="28"/>
          <w:lang w:val="uk-UA"/>
        </w:rPr>
        <w:t>,</w:t>
      </w:r>
      <w:r w:rsidRPr="008D71CF">
        <w:rPr>
          <w:sz w:val="28"/>
          <w:szCs w:val="28"/>
          <w:lang w:val="uk-UA"/>
        </w:rPr>
        <w:t xml:space="preserve"> </w:t>
      </w:r>
      <w:r w:rsidR="00626130" w:rsidRPr="008D71CF">
        <w:rPr>
          <w:sz w:val="28"/>
          <w:szCs w:val="28"/>
          <w:lang w:val="uk-UA"/>
        </w:rPr>
        <w:t xml:space="preserve">враховуючи </w:t>
      </w:r>
      <w:r w:rsidR="00D27392">
        <w:rPr>
          <w:sz w:val="28"/>
          <w:szCs w:val="28"/>
          <w:lang w:val="uk-UA"/>
        </w:rPr>
        <w:t xml:space="preserve"> </w:t>
      </w:r>
      <w:r w:rsidR="00626130" w:rsidRPr="008D71CF">
        <w:rPr>
          <w:sz w:val="28"/>
          <w:szCs w:val="28"/>
          <w:lang w:val="uk-UA"/>
        </w:rPr>
        <w:t xml:space="preserve">пропозиції департаменту житлово-комунального </w:t>
      </w:r>
      <w:r w:rsidR="00D27392">
        <w:rPr>
          <w:sz w:val="28"/>
          <w:szCs w:val="28"/>
          <w:lang w:val="uk-UA"/>
        </w:rPr>
        <w:t xml:space="preserve"> </w:t>
      </w:r>
      <w:r w:rsidR="00626130" w:rsidRPr="008D71CF">
        <w:rPr>
          <w:sz w:val="28"/>
          <w:szCs w:val="28"/>
          <w:lang w:val="uk-UA"/>
        </w:rPr>
        <w:t>комплексу</w:t>
      </w:r>
      <w:r w:rsidR="00896418" w:rsidRPr="00896418">
        <w:rPr>
          <w:sz w:val="28"/>
          <w:szCs w:val="28"/>
          <w:lang w:val="uk-UA"/>
        </w:rPr>
        <w:t xml:space="preserve"> </w:t>
      </w:r>
      <w:r w:rsidR="00896418" w:rsidRPr="008D71CF">
        <w:rPr>
          <w:sz w:val="28"/>
          <w:szCs w:val="28"/>
          <w:lang w:val="uk-UA"/>
        </w:rPr>
        <w:t>Черкаської міської ради</w:t>
      </w:r>
      <w:r w:rsidR="00626130" w:rsidRPr="008D71CF">
        <w:rPr>
          <w:sz w:val="28"/>
          <w:szCs w:val="28"/>
          <w:lang w:val="uk-UA"/>
        </w:rPr>
        <w:t xml:space="preserve">, </w:t>
      </w:r>
      <w:r w:rsidR="000077AE">
        <w:rPr>
          <w:sz w:val="28"/>
          <w:szCs w:val="28"/>
          <w:lang w:val="uk-UA"/>
        </w:rPr>
        <w:t xml:space="preserve">виконавчий комітет </w:t>
      </w:r>
      <w:r w:rsidR="00F21678" w:rsidRPr="008D71CF">
        <w:rPr>
          <w:sz w:val="28"/>
          <w:szCs w:val="28"/>
          <w:lang w:val="uk-UA"/>
        </w:rPr>
        <w:t>Черкаськ</w:t>
      </w:r>
      <w:r w:rsidR="000077AE">
        <w:rPr>
          <w:sz w:val="28"/>
          <w:szCs w:val="28"/>
          <w:lang w:val="uk-UA"/>
        </w:rPr>
        <w:t>ої</w:t>
      </w:r>
      <w:r w:rsidR="00F21678" w:rsidRPr="008D71CF">
        <w:rPr>
          <w:sz w:val="28"/>
          <w:szCs w:val="28"/>
          <w:lang w:val="uk-UA"/>
        </w:rPr>
        <w:t xml:space="preserve"> міськ</w:t>
      </w:r>
      <w:r w:rsidR="000077AE">
        <w:rPr>
          <w:sz w:val="28"/>
          <w:szCs w:val="28"/>
          <w:lang w:val="uk-UA"/>
        </w:rPr>
        <w:t>ої</w:t>
      </w:r>
      <w:r w:rsidR="00F21678" w:rsidRPr="008D71CF">
        <w:rPr>
          <w:sz w:val="28"/>
          <w:szCs w:val="28"/>
          <w:lang w:val="uk-UA"/>
        </w:rPr>
        <w:t xml:space="preserve"> рад</w:t>
      </w:r>
      <w:r w:rsidR="000077AE">
        <w:rPr>
          <w:sz w:val="28"/>
          <w:szCs w:val="28"/>
          <w:lang w:val="uk-UA"/>
        </w:rPr>
        <w:t>и</w:t>
      </w:r>
    </w:p>
    <w:p w:rsidR="00626130" w:rsidRPr="008D71CF" w:rsidRDefault="00626130" w:rsidP="00626130">
      <w:pPr>
        <w:rPr>
          <w:sz w:val="28"/>
          <w:szCs w:val="28"/>
          <w:lang w:val="uk-UA"/>
        </w:rPr>
      </w:pPr>
      <w:r w:rsidRPr="008D71CF">
        <w:rPr>
          <w:sz w:val="28"/>
          <w:szCs w:val="28"/>
          <w:lang w:val="uk-UA"/>
        </w:rPr>
        <w:t>ВИРІШ</w:t>
      </w:r>
      <w:r w:rsidR="00BA188D" w:rsidRPr="008D71CF">
        <w:rPr>
          <w:sz w:val="28"/>
          <w:szCs w:val="28"/>
          <w:lang w:val="uk-UA"/>
        </w:rPr>
        <w:t>И</w:t>
      </w:r>
      <w:r w:rsidR="000077AE">
        <w:rPr>
          <w:sz w:val="28"/>
          <w:szCs w:val="28"/>
          <w:lang w:val="uk-UA"/>
        </w:rPr>
        <w:t>В</w:t>
      </w:r>
      <w:r w:rsidRPr="008D71CF">
        <w:rPr>
          <w:sz w:val="28"/>
          <w:szCs w:val="28"/>
          <w:lang w:val="uk-UA"/>
        </w:rPr>
        <w:t>:</w:t>
      </w:r>
    </w:p>
    <w:p w:rsidR="00626130" w:rsidRPr="008D71CF" w:rsidRDefault="00626130" w:rsidP="00626130">
      <w:pPr>
        <w:rPr>
          <w:sz w:val="28"/>
          <w:szCs w:val="28"/>
          <w:lang w:val="uk-UA"/>
        </w:rPr>
      </w:pPr>
    </w:p>
    <w:p w:rsidR="00626130" w:rsidRPr="008D71CF" w:rsidRDefault="00626130" w:rsidP="00626130">
      <w:pPr>
        <w:pStyle w:val="a6"/>
        <w:numPr>
          <w:ilvl w:val="0"/>
          <w:numId w:val="10"/>
        </w:numPr>
        <w:tabs>
          <w:tab w:val="left" w:pos="0"/>
          <w:tab w:val="left" w:pos="108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D71CF">
        <w:rPr>
          <w:sz w:val="28"/>
          <w:szCs w:val="28"/>
          <w:lang w:val="uk-UA"/>
        </w:rPr>
        <w:t xml:space="preserve">Департаменту житлово-комунального комплексу </w:t>
      </w:r>
      <w:r w:rsidR="00F21678" w:rsidRPr="008D71CF">
        <w:rPr>
          <w:sz w:val="28"/>
          <w:szCs w:val="28"/>
          <w:lang w:val="uk-UA"/>
        </w:rPr>
        <w:t xml:space="preserve">Черкаської </w:t>
      </w:r>
      <w:r w:rsidRPr="008D71CF">
        <w:rPr>
          <w:sz w:val="28"/>
          <w:szCs w:val="28"/>
          <w:lang w:val="uk-UA"/>
        </w:rPr>
        <w:t xml:space="preserve">міської ради  (Наумчук А.М.) </w:t>
      </w:r>
      <w:r w:rsidR="00F21678" w:rsidRPr="008D71CF">
        <w:rPr>
          <w:sz w:val="28"/>
          <w:szCs w:val="28"/>
          <w:lang w:val="uk-UA"/>
        </w:rPr>
        <w:t xml:space="preserve">безоплатно </w:t>
      </w:r>
      <w:r w:rsidRPr="008D71CF">
        <w:rPr>
          <w:sz w:val="28"/>
          <w:szCs w:val="28"/>
          <w:lang w:val="uk-UA"/>
        </w:rPr>
        <w:t xml:space="preserve">передати, а комунальному підприємству «Соснівська служба утримання будинків» </w:t>
      </w:r>
      <w:r w:rsidR="00F21678" w:rsidRPr="008D71CF">
        <w:rPr>
          <w:sz w:val="28"/>
          <w:szCs w:val="28"/>
          <w:lang w:val="uk-UA"/>
        </w:rPr>
        <w:t xml:space="preserve">Черкаської </w:t>
      </w:r>
      <w:r w:rsidRPr="008D71CF">
        <w:rPr>
          <w:sz w:val="28"/>
          <w:szCs w:val="28"/>
          <w:lang w:val="uk-UA"/>
        </w:rPr>
        <w:t xml:space="preserve">міської ради </w:t>
      </w:r>
      <w:r w:rsidR="00F21678" w:rsidRPr="008D71CF">
        <w:rPr>
          <w:sz w:val="28"/>
          <w:szCs w:val="28"/>
          <w:lang w:val="uk-UA"/>
        </w:rPr>
        <w:t xml:space="preserve"> </w:t>
      </w:r>
      <w:r w:rsidR="00896418">
        <w:rPr>
          <w:sz w:val="28"/>
          <w:szCs w:val="28"/>
          <w:lang w:val="uk-UA"/>
        </w:rPr>
        <w:t xml:space="preserve">       </w:t>
      </w:r>
      <w:r w:rsidR="00F21678" w:rsidRPr="008D71CF">
        <w:rPr>
          <w:sz w:val="28"/>
          <w:szCs w:val="28"/>
          <w:lang w:val="uk-UA"/>
        </w:rPr>
        <w:t xml:space="preserve"> (Моторн</w:t>
      </w:r>
      <w:r w:rsidR="00ED4ADA">
        <w:rPr>
          <w:sz w:val="28"/>
          <w:szCs w:val="28"/>
          <w:lang w:val="uk-UA"/>
        </w:rPr>
        <w:t>ий</w:t>
      </w:r>
      <w:r w:rsidR="00F21678" w:rsidRPr="008D71CF">
        <w:rPr>
          <w:sz w:val="28"/>
          <w:szCs w:val="28"/>
          <w:lang w:val="uk-UA"/>
        </w:rPr>
        <w:t xml:space="preserve"> </w:t>
      </w:r>
      <w:r w:rsidRPr="008D71CF">
        <w:rPr>
          <w:sz w:val="28"/>
          <w:szCs w:val="28"/>
          <w:lang w:val="uk-UA"/>
        </w:rPr>
        <w:t xml:space="preserve">Р.В.) прийняти на баланс роботи з реконструкції </w:t>
      </w:r>
      <w:r w:rsidR="002C0EC2" w:rsidRPr="008D71CF">
        <w:rPr>
          <w:sz w:val="28"/>
          <w:szCs w:val="28"/>
          <w:lang w:val="uk-UA"/>
        </w:rPr>
        <w:t xml:space="preserve">об’єктів комунального призначення </w:t>
      </w:r>
      <w:r w:rsidRPr="008D71CF">
        <w:rPr>
          <w:sz w:val="28"/>
          <w:szCs w:val="28"/>
          <w:lang w:val="uk-UA"/>
        </w:rPr>
        <w:t>у м. Черкаси:</w:t>
      </w:r>
    </w:p>
    <w:p w:rsidR="002C0EC2" w:rsidRPr="008D71CF" w:rsidRDefault="002C0EC2" w:rsidP="00F95F92">
      <w:pPr>
        <w:tabs>
          <w:tab w:val="left" w:pos="851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 w:rsidRPr="008D71CF">
        <w:rPr>
          <w:sz w:val="28"/>
          <w:szCs w:val="28"/>
          <w:lang w:val="uk-UA"/>
        </w:rPr>
        <w:t xml:space="preserve">         1.1.</w:t>
      </w:r>
      <w:r w:rsidR="00F95F92">
        <w:rPr>
          <w:sz w:val="28"/>
          <w:szCs w:val="28"/>
          <w:lang w:val="uk-UA"/>
        </w:rPr>
        <w:t> </w:t>
      </w:r>
      <w:r w:rsidRPr="008D71CF">
        <w:rPr>
          <w:sz w:val="28"/>
          <w:szCs w:val="28"/>
          <w:lang w:val="uk-UA"/>
        </w:rPr>
        <w:t>«Реконструкція гуртожитку по вул. Одеській, 8-а (мережі електропостачання із встановленням приладів обліку) м. Черкаси» вартістю  677 244,33 грн. (шістсот сімдесят сім тисяч двіс</w:t>
      </w:r>
      <w:r w:rsidR="008A13CA" w:rsidRPr="008D71CF">
        <w:rPr>
          <w:sz w:val="28"/>
          <w:szCs w:val="28"/>
          <w:lang w:val="uk-UA"/>
        </w:rPr>
        <w:t>ті сорок чотири гривні 33 коп.)</w:t>
      </w:r>
      <w:r w:rsidRPr="008D71CF">
        <w:rPr>
          <w:sz w:val="28"/>
          <w:szCs w:val="28"/>
          <w:lang w:val="uk-UA"/>
        </w:rPr>
        <w:t xml:space="preserve"> </w:t>
      </w:r>
      <w:r w:rsidR="008A13CA" w:rsidRPr="008D71CF">
        <w:rPr>
          <w:sz w:val="28"/>
          <w:szCs w:val="28"/>
          <w:lang w:val="uk-UA"/>
        </w:rPr>
        <w:t>Д</w:t>
      </w:r>
      <w:r w:rsidRPr="008D71CF">
        <w:rPr>
          <w:sz w:val="28"/>
          <w:szCs w:val="28"/>
          <w:lang w:val="uk-UA"/>
        </w:rPr>
        <w:t xml:space="preserve">екларація  про готовність до експлуатації об’єкта, який належить до  </w:t>
      </w:r>
      <w:r w:rsidRPr="008D71CF">
        <w:rPr>
          <w:rFonts w:eastAsiaTheme="minorEastAsia"/>
          <w:sz w:val="28"/>
          <w:szCs w:val="28"/>
          <w:lang w:val="uk-UA"/>
        </w:rPr>
        <w:t xml:space="preserve">Ӏ-ӀӀӀ </w:t>
      </w:r>
      <w:r w:rsidRPr="008D71CF">
        <w:rPr>
          <w:sz w:val="28"/>
          <w:szCs w:val="28"/>
          <w:lang w:val="uk-UA"/>
        </w:rPr>
        <w:t>категорії складності від 03.02.2016  № ЧК</w:t>
      </w:r>
      <w:r w:rsidR="00421B89">
        <w:rPr>
          <w:sz w:val="28"/>
          <w:szCs w:val="28"/>
          <w:lang w:val="uk-UA"/>
        </w:rPr>
        <w:t xml:space="preserve"> </w:t>
      </w:r>
      <w:r w:rsidRPr="008D71CF">
        <w:rPr>
          <w:sz w:val="28"/>
          <w:szCs w:val="28"/>
          <w:lang w:val="uk-UA"/>
        </w:rPr>
        <w:t>143160341635</w:t>
      </w:r>
      <w:r w:rsidR="009301C2" w:rsidRPr="008D71CF">
        <w:rPr>
          <w:sz w:val="28"/>
          <w:szCs w:val="28"/>
          <w:lang w:val="uk-UA"/>
        </w:rPr>
        <w:t>.</w:t>
      </w:r>
    </w:p>
    <w:p w:rsidR="00AB69DA" w:rsidRPr="008D71CF" w:rsidRDefault="002C0EC2" w:rsidP="00F95F92">
      <w:pPr>
        <w:tabs>
          <w:tab w:val="left" w:pos="1276"/>
          <w:tab w:val="left" w:pos="1560"/>
        </w:tabs>
        <w:ind w:firstLine="708"/>
        <w:jc w:val="both"/>
        <w:rPr>
          <w:sz w:val="28"/>
          <w:szCs w:val="28"/>
          <w:lang w:val="uk-UA"/>
        </w:rPr>
      </w:pPr>
      <w:r w:rsidRPr="008D71CF">
        <w:rPr>
          <w:sz w:val="28"/>
          <w:szCs w:val="28"/>
          <w:lang w:val="uk-UA"/>
        </w:rPr>
        <w:t>1.2.</w:t>
      </w:r>
      <w:r w:rsidR="00F95F92">
        <w:rPr>
          <w:sz w:val="28"/>
          <w:szCs w:val="28"/>
          <w:lang w:val="uk-UA"/>
        </w:rPr>
        <w:t> </w:t>
      </w:r>
      <w:r w:rsidRPr="008D71CF">
        <w:rPr>
          <w:sz w:val="28"/>
          <w:szCs w:val="28"/>
          <w:lang w:val="uk-UA"/>
        </w:rPr>
        <w:t>«Реконструкція гуртожитку по вул. Одеськ</w:t>
      </w:r>
      <w:r w:rsidR="00153875" w:rsidRPr="008D71CF">
        <w:rPr>
          <w:sz w:val="28"/>
          <w:szCs w:val="28"/>
          <w:lang w:val="uk-UA"/>
        </w:rPr>
        <w:t>ій</w:t>
      </w:r>
      <w:r w:rsidRPr="008D71CF">
        <w:rPr>
          <w:sz w:val="28"/>
          <w:szCs w:val="28"/>
          <w:lang w:val="uk-UA"/>
        </w:rPr>
        <w:t>, 8/1 (мережі електропостачання із встановленням приладів обліку) м. Черкаси» вартістю  824 936,50  грн. (вісімсот двадцять чотири тисячі дев’ятсот тридцять  шість  гривень 50коп.)</w:t>
      </w:r>
      <w:r w:rsidR="008A13CA" w:rsidRPr="008D71CF">
        <w:rPr>
          <w:sz w:val="28"/>
          <w:szCs w:val="28"/>
          <w:lang w:val="uk-UA"/>
        </w:rPr>
        <w:t>. Д</w:t>
      </w:r>
      <w:r w:rsidRPr="008D71CF">
        <w:rPr>
          <w:sz w:val="28"/>
          <w:szCs w:val="28"/>
          <w:lang w:val="uk-UA"/>
        </w:rPr>
        <w:t xml:space="preserve">екларація про готовність до експлуатації об’єкта, який належить до </w:t>
      </w:r>
      <w:r w:rsidRPr="008D71CF">
        <w:rPr>
          <w:rFonts w:eastAsiaTheme="minorEastAsia"/>
          <w:sz w:val="28"/>
          <w:szCs w:val="28"/>
          <w:lang w:val="uk-UA"/>
        </w:rPr>
        <w:t xml:space="preserve">Ӏ-ӀӀӀ </w:t>
      </w:r>
      <w:r w:rsidRPr="008D71CF">
        <w:rPr>
          <w:sz w:val="28"/>
          <w:szCs w:val="28"/>
          <w:lang w:val="uk-UA"/>
        </w:rPr>
        <w:t>категорії складності від 03.02.2016</w:t>
      </w:r>
      <w:r w:rsidR="00F95F92">
        <w:rPr>
          <w:sz w:val="28"/>
          <w:szCs w:val="28"/>
          <w:lang w:val="uk-UA"/>
        </w:rPr>
        <w:t xml:space="preserve">  </w:t>
      </w:r>
      <w:r w:rsidRPr="008D71CF">
        <w:rPr>
          <w:sz w:val="28"/>
          <w:szCs w:val="28"/>
          <w:lang w:val="uk-UA"/>
        </w:rPr>
        <w:t>№ ЧК</w:t>
      </w:r>
      <w:r w:rsidR="00421B89">
        <w:rPr>
          <w:sz w:val="28"/>
          <w:szCs w:val="28"/>
          <w:lang w:val="uk-UA"/>
        </w:rPr>
        <w:t xml:space="preserve"> </w:t>
      </w:r>
      <w:r w:rsidRPr="008D71CF">
        <w:rPr>
          <w:sz w:val="28"/>
          <w:szCs w:val="28"/>
          <w:lang w:val="uk-UA"/>
        </w:rPr>
        <w:t>143160341825</w:t>
      </w:r>
      <w:r w:rsidR="009301C2" w:rsidRPr="008D71CF">
        <w:rPr>
          <w:sz w:val="28"/>
          <w:szCs w:val="28"/>
          <w:lang w:val="uk-UA"/>
        </w:rPr>
        <w:t>.</w:t>
      </w:r>
    </w:p>
    <w:p w:rsidR="009301C2" w:rsidRPr="008D71CF" w:rsidRDefault="002C0EC2" w:rsidP="009301C2">
      <w:pPr>
        <w:ind w:firstLine="708"/>
        <w:jc w:val="both"/>
        <w:rPr>
          <w:sz w:val="28"/>
          <w:szCs w:val="28"/>
          <w:lang w:val="uk-UA"/>
        </w:rPr>
      </w:pPr>
      <w:r w:rsidRPr="008D71CF">
        <w:rPr>
          <w:sz w:val="28"/>
          <w:szCs w:val="28"/>
          <w:lang w:val="uk-UA"/>
        </w:rPr>
        <w:lastRenderedPageBreak/>
        <w:t>1.3. «Реконструкція приміщення диспетчерської (ОДС-1) по вул. 30 років Перемоги,36 м. Черкаси» вартістю  113 312,80 грн. (сто тринадцять  тисяч триста дванадцять  гривень 80 коп.)</w:t>
      </w:r>
      <w:r w:rsidR="008A13CA" w:rsidRPr="008D71CF">
        <w:rPr>
          <w:sz w:val="28"/>
          <w:szCs w:val="28"/>
          <w:lang w:val="uk-UA"/>
        </w:rPr>
        <w:t>.</w:t>
      </w:r>
      <w:r w:rsidRPr="008D71CF">
        <w:rPr>
          <w:sz w:val="28"/>
          <w:szCs w:val="28"/>
          <w:lang w:val="uk-UA"/>
        </w:rPr>
        <w:t xml:space="preserve"> </w:t>
      </w:r>
      <w:r w:rsidR="009301C2" w:rsidRPr="008D71CF">
        <w:rPr>
          <w:sz w:val="28"/>
          <w:szCs w:val="28"/>
          <w:lang w:val="uk-UA"/>
        </w:rPr>
        <w:t xml:space="preserve"> </w:t>
      </w:r>
      <w:r w:rsidR="008A13CA" w:rsidRPr="008D71CF">
        <w:rPr>
          <w:sz w:val="28"/>
          <w:szCs w:val="28"/>
          <w:lang w:val="uk-UA"/>
        </w:rPr>
        <w:t>Д</w:t>
      </w:r>
      <w:r w:rsidRPr="008D71CF">
        <w:rPr>
          <w:sz w:val="28"/>
          <w:szCs w:val="28"/>
          <w:lang w:val="uk-UA"/>
        </w:rPr>
        <w:t xml:space="preserve">екларація про готовність до експлуатації об’єкта, який належить до </w:t>
      </w:r>
      <w:r w:rsidRPr="008D71CF">
        <w:rPr>
          <w:rFonts w:eastAsiaTheme="minorEastAsia"/>
          <w:sz w:val="28"/>
          <w:szCs w:val="28"/>
          <w:lang w:val="uk-UA"/>
        </w:rPr>
        <w:t xml:space="preserve">Ӏ-ӀӀӀ </w:t>
      </w:r>
      <w:r w:rsidRPr="008D71CF">
        <w:rPr>
          <w:sz w:val="28"/>
          <w:szCs w:val="28"/>
          <w:lang w:val="uk-UA"/>
        </w:rPr>
        <w:t>категорії складності від 13.02.2016</w:t>
      </w:r>
      <w:r w:rsidR="00F95F92">
        <w:rPr>
          <w:sz w:val="28"/>
          <w:szCs w:val="28"/>
          <w:lang w:val="uk-UA"/>
        </w:rPr>
        <w:t xml:space="preserve">                     </w:t>
      </w:r>
      <w:r w:rsidR="009301C2" w:rsidRPr="008D71CF">
        <w:rPr>
          <w:sz w:val="28"/>
          <w:szCs w:val="28"/>
          <w:lang w:val="uk-UA"/>
        </w:rPr>
        <w:t>№ ЧК</w:t>
      </w:r>
      <w:r w:rsidR="00421B89">
        <w:rPr>
          <w:sz w:val="28"/>
          <w:szCs w:val="28"/>
          <w:lang w:val="uk-UA"/>
        </w:rPr>
        <w:t xml:space="preserve"> </w:t>
      </w:r>
      <w:r w:rsidR="009301C2" w:rsidRPr="008D71CF">
        <w:rPr>
          <w:sz w:val="28"/>
          <w:szCs w:val="28"/>
          <w:lang w:val="uk-UA"/>
        </w:rPr>
        <w:t>143160341847.</w:t>
      </w:r>
    </w:p>
    <w:p w:rsidR="009C4554" w:rsidRPr="008D71CF" w:rsidRDefault="009301C2" w:rsidP="009301C2">
      <w:pPr>
        <w:ind w:firstLine="708"/>
        <w:jc w:val="both"/>
        <w:rPr>
          <w:sz w:val="28"/>
          <w:szCs w:val="28"/>
          <w:lang w:val="uk-UA"/>
        </w:rPr>
      </w:pPr>
      <w:r w:rsidRPr="008D71CF">
        <w:rPr>
          <w:sz w:val="28"/>
          <w:szCs w:val="28"/>
          <w:lang w:val="uk-UA"/>
        </w:rPr>
        <w:t>2.</w:t>
      </w:r>
      <w:r w:rsidR="00F95F92">
        <w:rPr>
          <w:sz w:val="28"/>
          <w:szCs w:val="28"/>
          <w:lang w:val="uk-UA"/>
        </w:rPr>
        <w:t xml:space="preserve"> </w:t>
      </w:r>
      <w:r w:rsidR="00626130" w:rsidRPr="008D71CF">
        <w:rPr>
          <w:sz w:val="28"/>
          <w:szCs w:val="28"/>
          <w:lang w:val="uk-UA"/>
        </w:rPr>
        <w:t xml:space="preserve">Відповідальність за виконання </w:t>
      </w:r>
      <w:r w:rsidR="00F95F92">
        <w:rPr>
          <w:sz w:val="28"/>
          <w:szCs w:val="28"/>
          <w:lang w:val="uk-UA"/>
        </w:rPr>
        <w:t>цього</w:t>
      </w:r>
      <w:r w:rsidR="00626130" w:rsidRPr="008D71CF">
        <w:rPr>
          <w:sz w:val="28"/>
          <w:szCs w:val="28"/>
          <w:lang w:val="uk-UA"/>
        </w:rPr>
        <w:t xml:space="preserve"> рішення покласти на директора департаменту житлово-комунального комплексу </w:t>
      </w:r>
      <w:r w:rsidR="002C0EC2" w:rsidRPr="008D71CF">
        <w:rPr>
          <w:sz w:val="28"/>
          <w:szCs w:val="28"/>
          <w:lang w:val="uk-UA"/>
        </w:rPr>
        <w:t xml:space="preserve">Черкаської </w:t>
      </w:r>
      <w:r w:rsidR="00626130" w:rsidRPr="008D71CF">
        <w:rPr>
          <w:sz w:val="28"/>
          <w:szCs w:val="28"/>
          <w:lang w:val="uk-UA"/>
        </w:rPr>
        <w:t xml:space="preserve">міської ради  Наумчука </w:t>
      </w:r>
      <w:r w:rsidR="00AB69DA" w:rsidRPr="008D71CF">
        <w:rPr>
          <w:sz w:val="28"/>
          <w:szCs w:val="28"/>
          <w:lang w:val="uk-UA"/>
        </w:rPr>
        <w:t xml:space="preserve"> </w:t>
      </w:r>
      <w:r w:rsidR="00626130" w:rsidRPr="008D71CF">
        <w:rPr>
          <w:sz w:val="28"/>
          <w:szCs w:val="28"/>
          <w:lang w:val="uk-UA"/>
        </w:rPr>
        <w:t>А.М. та директора комунального підприємства «Соснівська служба утримання будинків</w:t>
      </w:r>
      <w:r w:rsidR="009C4554" w:rsidRPr="008D71CF">
        <w:rPr>
          <w:sz w:val="28"/>
          <w:szCs w:val="28"/>
          <w:lang w:val="uk-UA"/>
        </w:rPr>
        <w:t>»</w:t>
      </w:r>
      <w:r w:rsidR="00626130" w:rsidRPr="008D71CF">
        <w:rPr>
          <w:sz w:val="28"/>
          <w:szCs w:val="28"/>
          <w:lang w:val="uk-UA"/>
        </w:rPr>
        <w:t xml:space="preserve"> </w:t>
      </w:r>
      <w:r w:rsidR="002C0EC2" w:rsidRPr="008D71CF">
        <w:rPr>
          <w:sz w:val="28"/>
          <w:szCs w:val="28"/>
          <w:lang w:val="uk-UA"/>
        </w:rPr>
        <w:t xml:space="preserve">Черкаської </w:t>
      </w:r>
      <w:r w:rsidR="009C4554" w:rsidRPr="008D71CF">
        <w:rPr>
          <w:sz w:val="28"/>
          <w:szCs w:val="28"/>
          <w:lang w:val="uk-UA"/>
        </w:rPr>
        <w:t xml:space="preserve">міської ради </w:t>
      </w:r>
      <w:r w:rsidR="00626130" w:rsidRPr="008D71CF">
        <w:rPr>
          <w:sz w:val="28"/>
          <w:szCs w:val="28"/>
          <w:lang w:val="uk-UA"/>
        </w:rPr>
        <w:t>Моторного  Р.В.</w:t>
      </w:r>
    </w:p>
    <w:p w:rsidR="00626130" w:rsidRPr="008D71CF" w:rsidRDefault="00626130" w:rsidP="00D965EB">
      <w:pPr>
        <w:tabs>
          <w:tab w:val="left" w:pos="180"/>
          <w:tab w:val="left" w:pos="360"/>
          <w:tab w:val="left" w:pos="540"/>
          <w:tab w:val="left" w:pos="709"/>
          <w:tab w:val="left" w:pos="900"/>
          <w:tab w:val="left" w:pos="4111"/>
        </w:tabs>
        <w:jc w:val="both"/>
        <w:rPr>
          <w:sz w:val="28"/>
          <w:szCs w:val="28"/>
          <w:lang w:val="uk-UA"/>
        </w:rPr>
      </w:pPr>
      <w:r w:rsidRPr="008D71CF">
        <w:rPr>
          <w:sz w:val="28"/>
          <w:szCs w:val="28"/>
          <w:lang w:val="uk-UA"/>
        </w:rPr>
        <w:tab/>
      </w:r>
      <w:r w:rsidRPr="008D71CF">
        <w:rPr>
          <w:sz w:val="28"/>
          <w:szCs w:val="28"/>
          <w:lang w:val="uk-UA"/>
        </w:rPr>
        <w:tab/>
      </w:r>
      <w:r w:rsidRPr="008D71CF">
        <w:rPr>
          <w:sz w:val="28"/>
          <w:szCs w:val="28"/>
          <w:lang w:val="uk-UA"/>
        </w:rPr>
        <w:tab/>
      </w:r>
      <w:r w:rsidR="005353B8" w:rsidRPr="008D71CF">
        <w:rPr>
          <w:sz w:val="28"/>
          <w:szCs w:val="28"/>
          <w:lang w:val="uk-UA"/>
        </w:rPr>
        <w:t xml:space="preserve">  </w:t>
      </w:r>
      <w:r w:rsidRPr="008D71CF">
        <w:rPr>
          <w:sz w:val="28"/>
          <w:szCs w:val="28"/>
          <w:lang w:val="uk-UA"/>
        </w:rPr>
        <w:t xml:space="preserve">3. Контроль  за  виконанням рішення   покласти на заступника міського голови  з питань діяльності виконавчих органів ради Гончарова Ю.А.  </w:t>
      </w:r>
    </w:p>
    <w:p w:rsidR="00626130" w:rsidRPr="00BC6DCF" w:rsidRDefault="00626130" w:rsidP="00626130">
      <w:pPr>
        <w:tabs>
          <w:tab w:val="left" w:pos="0"/>
        </w:tabs>
        <w:ind w:left="180" w:firstLine="150"/>
        <w:jc w:val="both"/>
        <w:rPr>
          <w:sz w:val="28"/>
          <w:szCs w:val="28"/>
          <w:lang w:val="uk-UA"/>
        </w:rPr>
      </w:pPr>
    </w:p>
    <w:tbl>
      <w:tblPr>
        <w:tblW w:w="9604" w:type="dxa"/>
        <w:jc w:val="center"/>
        <w:tblInd w:w="-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747"/>
        <w:gridCol w:w="1701"/>
        <w:gridCol w:w="708"/>
        <w:gridCol w:w="1098"/>
        <w:gridCol w:w="2128"/>
      </w:tblGrid>
      <w:tr w:rsidR="00626130" w:rsidRPr="00B1690F" w:rsidTr="00A07098">
        <w:trPr>
          <w:jc w:val="center"/>
        </w:trPr>
        <w:tc>
          <w:tcPr>
            <w:tcW w:w="3222" w:type="dxa"/>
            <w:shd w:val="clear" w:color="auto" w:fill="auto"/>
            <w:noWrap/>
            <w:vAlign w:val="center"/>
          </w:tcPr>
          <w:p w:rsidR="00BA188D" w:rsidRDefault="00BA188D" w:rsidP="00A07098">
            <w:pPr>
              <w:rPr>
                <w:sz w:val="28"/>
                <w:szCs w:val="28"/>
                <w:lang w:val="uk-UA"/>
              </w:rPr>
            </w:pPr>
          </w:p>
          <w:p w:rsidR="00626130" w:rsidRPr="00BC6DCF" w:rsidRDefault="00626130" w:rsidP="00A07098">
            <w:pPr>
              <w:rPr>
                <w:sz w:val="28"/>
                <w:szCs w:val="28"/>
                <w:lang w:val="uk-UA"/>
              </w:rPr>
            </w:pPr>
            <w:r w:rsidRPr="00BC6DCF"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26130" w:rsidRPr="00BC6DCF" w:rsidRDefault="00626130" w:rsidP="00A070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6130" w:rsidRPr="00BC6DCF" w:rsidRDefault="00626130" w:rsidP="00A070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26130" w:rsidRPr="00BC6DCF" w:rsidRDefault="00626130" w:rsidP="00A070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626130" w:rsidRPr="00BC6DCF" w:rsidRDefault="00626130" w:rsidP="00A070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D27392" w:rsidRDefault="00D27392" w:rsidP="008D71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6130" w:rsidRPr="00BC6DCF" w:rsidRDefault="008D71CF" w:rsidP="008D71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="00626130">
              <w:rPr>
                <w:sz w:val="28"/>
                <w:szCs w:val="28"/>
                <w:lang w:val="uk-UA"/>
              </w:rPr>
              <w:t>В.Бондаренко</w:t>
            </w:r>
          </w:p>
        </w:tc>
      </w:tr>
    </w:tbl>
    <w:p w:rsidR="00B1690F" w:rsidRDefault="00B1690F" w:rsidP="00E84D5B">
      <w:pPr>
        <w:tabs>
          <w:tab w:val="left" w:pos="4245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1690F" w:rsidRDefault="00B1690F" w:rsidP="00E84D5B">
      <w:pPr>
        <w:tabs>
          <w:tab w:val="left" w:pos="4245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1690F" w:rsidRDefault="00B1690F" w:rsidP="00E84D5B">
      <w:pPr>
        <w:tabs>
          <w:tab w:val="left" w:pos="4245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1690F" w:rsidRDefault="00B1690F" w:rsidP="00E84D5B">
      <w:pPr>
        <w:tabs>
          <w:tab w:val="left" w:pos="4245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14149C" w:rsidRPr="00B1690F" w:rsidRDefault="00CD406F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44C4E" w:rsidRDefault="00644C4E" w:rsidP="00E84D5B">
      <w:pPr>
        <w:rPr>
          <w:sz w:val="28"/>
          <w:szCs w:val="28"/>
          <w:lang w:val="uk-UA"/>
        </w:rPr>
      </w:pPr>
    </w:p>
    <w:p w:rsidR="00644C4E" w:rsidRDefault="00644C4E" w:rsidP="00E84D5B">
      <w:pPr>
        <w:rPr>
          <w:sz w:val="28"/>
          <w:szCs w:val="28"/>
          <w:lang w:val="uk-UA"/>
        </w:rPr>
      </w:pPr>
    </w:p>
    <w:p w:rsidR="00644C4E" w:rsidRDefault="00644C4E" w:rsidP="00E84D5B">
      <w:pPr>
        <w:rPr>
          <w:sz w:val="28"/>
          <w:szCs w:val="28"/>
          <w:lang w:val="uk-UA"/>
        </w:rPr>
      </w:pPr>
    </w:p>
    <w:p w:rsidR="00644C4E" w:rsidRDefault="00644C4E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7F7013" w:rsidP="00E84D5B">
      <w:pPr>
        <w:rPr>
          <w:sz w:val="28"/>
          <w:szCs w:val="28"/>
          <w:lang w:val="uk-UA"/>
        </w:rPr>
      </w:pPr>
    </w:p>
    <w:p w:rsidR="007F7013" w:rsidRDefault="00ED279C" w:rsidP="00CF0186">
      <w:pPr>
        <w:rPr>
          <w:lang w:val="uk-UA"/>
        </w:rPr>
      </w:pPr>
      <w:r>
        <w:t xml:space="preserve">       </w:t>
      </w:r>
    </w:p>
    <w:p w:rsidR="007F7013" w:rsidRDefault="007F7013" w:rsidP="00CF0186">
      <w:pPr>
        <w:rPr>
          <w:lang w:val="uk-UA"/>
        </w:rPr>
      </w:pPr>
    </w:p>
    <w:p w:rsidR="007F7013" w:rsidRDefault="007F7013" w:rsidP="00CF0186">
      <w:pPr>
        <w:rPr>
          <w:lang w:val="uk-UA"/>
        </w:rPr>
      </w:pPr>
    </w:p>
    <w:p w:rsidR="00D343F7" w:rsidRPr="005163E5" w:rsidRDefault="00D343F7" w:rsidP="009F20CF">
      <w:pPr>
        <w:jc w:val="both"/>
        <w:rPr>
          <w:lang w:val="en-US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Default="00D343F7" w:rsidP="009F20CF">
      <w:pPr>
        <w:jc w:val="both"/>
        <w:rPr>
          <w:lang w:val="uk-UA"/>
        </w:rPr>
      </w:pPr>
    </w:p>
    <w:p w:rsidR="00D343F7" w:rsidRPr="005163E5" w:rsidRDefault="00D343F7" w:rsidP="009F20CF">
      <w:pPr>
        <w:jc w:val="both"/>
        <w:rPr>
          <w:lang w:val="en-US"/>
        </w:rPr>
      </w:pPr>
    </w:p>
    <w:p w:rsidR="00D343F7" w:rsidRDefault="00D343F7" w:rsidP="006D2C00">
      <w:pPr>
        <w:tabs>
          <w:tab w:val="left" w:pos="4245"/>
          <w:tab w:val="left" w:pos="5760"/>
          <w:tab w:val="left" w:pos="5940"/>
          <w:tab w:val="left" w:pos="6804"/>
          <w:tab w:val="left" w:pos="738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sectPr w:rsidR="00D343F7" w:rsidSect="002F13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D34"/>
    <w:multiLevelType w:val="hybridMultilevel"/>
    <w:tmpl w:val="824E82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13061C"/>
    <w:multiLevelType w:val="hybridMultilevel"/>
    <w:tmpl w:val="54DC0EBC"/>
    <w:lvl w:ilvl="0" w:tplc="492A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7E77"/>
    <w:multiLevelType w:val="hybridMultilevel"/>
    <w:tmpl w:val="627497C4"/>
    <w:lvl w:ilvl="0" w:tplc="8BE69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AD12C5"/>
    <w:multiLevelType w:val="singleLevel"/>
    <w:tmpl w:val="F30A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A713D5"/>
    <w:multiLevelType w:val="hybridMultilevel"/>
    <w:tmpl w:val="DC2C0E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F60252A"/>
    <w:multiLevelType w:val="hybridMultilevel"/>
    <w:tmpl w:val="25D60180"/>
    <w:lvl w:ilvl="0" w:tplc="441C6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A43E93"/>
    <w:multiLevelType w:val="hybridMultilevel"/>
    <w:tmpl w:val="02C461F2"/>
    <w:lvl w:ilvl="0" w:tplc="1070120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EC61F80">
      <w:numFmt w:val="none"/>
      <w:lvlText w:val=""/>
      <w:lvlJc w:val="left"/>
      <w:pPr>
        <w:tabs>
          <w:tab w:val="num" w:pos="360"/>
        </w:tabs>
      </w:pPr>
    </w:lvl>
    <w:lvl w:ilvl="2" w:tplc="C5701014">
      <w:numFmt w:val="none"/>
      <w:lvlText w:val=""/>
      <w:lvlJc w:val="left"/>
      <w:pPr>
        <w:tabs>
          <w:tab w:val="num" w:pos="360"/>
        </w:tabs>
      </w:pPr>
    </w:lvl>
    <w:lvl w:ilvl="3" w:tplc="40E2771A">
      <w:numFmt w:val="none"/>
      <w:lvlText w:val=""/>
      <w:lvlJc w:val="left"/>
      <w:pPr>
        <w:tabs>
          <w:tab w:val="num" w:pos="360"/>
        </w:tabs>
      </w:pPr>
    </w:lvl>
    <w:lvl w:ilvl="4" w:tplc="824E7564">
      <w:numFmt w:val="none"/>
      <w:lvlText w:val=""/>
      <w:lvlJc w:val="left"/>
      <w:pPr>
        <w:tabs>
          <w:tab w:val="num" w:pos="360"/>
        </w:tabs>
      </w:pPr>
    </w:lvl>
    <w:lvl w:ilvl="5" w:tplc="DBDAE1DC">
      <w:numFmt w:val="none"/>
      <w:lvlText w:val=""/>
      <w:lvlJc w:val="left"/>
      <w:pPr>
        <w:tabs>
          <w:tab w:val="num" w:pos="360"/>
        </w:tabs>
      </w:pPr>
    </w:lvl>
    <w:lvl w:ilvl="6" w:tplc="6854CC56">
      <w:numFmt w:val="none"/>
      <w:lvlText w:val=""/>
      <w:lvlJc w:val="left"/>
      <w:pPr>
        <w:tabs>
          <w:tab w:val="num" w:pos="360"/>
        </w:tabs>
      </w:pPr>
    </w:lvl>
    <w:lvl w:ilvl="7" w:tplc="B1AEE458">
      <w:numFmt w:val="none"/>
      <w:lvlText w:val=""/>
      <w:lvlJc w:val="left"/>
      <w:pPr>
        <w:tabs>
          <w:tab w:val="num" w:pos="360"/>
        </w:tabs>
      </w:pPr>
    </w:lvl>
    <w:lvl w:ilvl="8" w:tplc="9B44FD8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15D47AC"/>
    <w:multiLevelType w:val="hybridMultilevel"/>
    <w:tmpl w:val="C068D26A"/>
    <w:lvl w:ilvl="0" w:tplc="ED7A09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D532EE0"/>
    <w:multiLevelType w:val="hybridMultilevel"/>
    <w:tmpl w:val="12A6C9BA"/>
    <w:lvl w:ilvl="0" w:tplc="6D2E1DF0">
      <w:start w:val="1"/>
      <w:numFmt w:val="decimal"/>
      <w:lvlText w:val="1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E2F1916"/>
    <w:multiLevelType w:val="multilevel"/>
    <w:tmpl w:val="923A1D7A"/>
    <w:lvl w:ilvl="0">
      <w:start w:val="1"/>
      <w:numFmt w:val="decimal"/>
      <w:lvlText w:val="%1."/>
      <w:lvlJc w:val="left"/>
      <w:pPr>
        <w:ind w:left="17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E"/>
    <w:rsid w:val="00000D44"/>
    <w:rsid w:val="00001C60"/>
    <w:rsid w:val="00004726"/>
    <w:rsid w:val="00004CA5"/>
    <w:rsid w:val="000077AE"/>
    <w:rsid w:val="0001474D"/>
    <w:rsid w:val="000225B2"/>
    <w:rsid w:val="00024C46"/>
    <w:rsid w:val="00026E23"/>
    <w:rsid w:val="00033579"/>
    <w:rsid w:val="000341A6"/>
    <w:rsid w:val="00035CA0"/>
    <w:rsid w:val="00040E58"/>
    <w:rsid w:val="00046D2A"/>
    <w:rsid w:val="00047BCD"/>
    <w:rsid w:val="00050CF9"/>
    <w:rsid w:val="0005153A"/>
    <w:rsid w:val="00053E25"/>
    <w:rsid w:val="000614EC"/>
    <w:rsid w:val="00063F06"/>
    <w:rsid w:val="000668B5"/>
    <w:rsid w:val="00067B24"/>
    <w:rsid w:val="00072E68"/>
    <w:rsid w:val="00075694"/>
    <w:rsid w:val="00077E15"/>
    <w:rsid w:val="000817AF"/>
    <w:rsid w:val="000847CB"/>
    <w:rsid w:val="00085667"/>
    <w:rsid w:val="000A1E28"/>
    <w:rsid w:val="000B37E4"/>
    <w:rsid w:val="000B4F55"/>
    <w:rsid w:val="000C07F6"/>
    <w:rsid w:val="000D6B35"/>
    <w:rsid w:val="000F5944"/>
    <w:rsid w:val="001006B3"/>
    <w:rsid w:val="00105CB1"/>
    <w:rsid w:val="00111269"/>
    <w:rsid w:val="001141E9"/>
    <w:rsid w:val="00116868"/>
    <w:rsid w:val="00120BCA"/>
    <w:rsid w:val="00123299"/>
    <w:rsid w:val="00123539"/>
    <w:rsid w:val="0012437D"/>
    <w:rsid w:val="00127F86"/>
    <w:rsid w:val="00130B70"/>
    <w:rsid w:val="00130BF0"/>
    <w:rsid w:val="00130F14"/>
    <w:rsid w:val="001367BD"/>
    <w:rsid w:val="0014149C"/>
    <w:rsid w:val="00153875"/>
    <w:rsid w:val="001540A1"/>
    <w:rsid w:val="00162492"/>
    <w:rsid w:val="0016431D"/>
    <w:rsid w:val="001661AE"/>
    <w:rsid w:val="00173F06"/>
    <w:rsid w:val="001903A9"/>
    <w:rsid w:val="00194042"/>
    <w:rsid w:val="001961E9"/>
    <w:rsid w:val="001A0DA5"/>
    <w:rsid w:val="001A53D1"/>
    <w:rsid w:val="001B0B29"/>
    <w:rsid w:val="001B424C"/>
    <w:rsid w:val="001C40CE"/>
    <w:rsid w:val="001C59C3"/>
    <w:rsid w:val="001C6F77"/>
    <w:rsid w:val="001C73B6"/>
    <w:rsid w:val="001D1B31"/>
    <w:rsid w:val="001E303B"/>
    <w:rsid w:val="001F3CD8"/>
    <w:rsid w:val="001F4B82"/>
    <w:rsid w:val="0020396E"/>
    <w:rsid w:val="00203ABF"/>
    <w:rsid w:val="00206656"/>
    <w:rsid w:val="00206870"/>
    <w:rsid w:val="00216FEA"/>
    <w:rsid w:val="00227432"/>
    <w:rsid w:val="002333B1"/>
    <w:rsid w:val="00234DA5"/>
    <w:rsid w:val="00236853"/>
    <w:rsid w:val="00236CB4"/>
    <w:rsid w:val="00243D45"/>
    <w:rsid w:val="00246E32"/>
    <w:rsid w:val="00247089"/>
    <w:rsid w:val="00254160"/>
    <w:rsid w:val="00260FC1"/>
    <w:rsid w:val="002624E8"/>
    <w:rsid w:val="002628BD"/>
    <w:rsid w:val="00264715"/>
    <w:rsid w:val="002652F3"/>
    <w:rsid w:val="00270291"/>
    <w:rsid w:val="00270AEB"/>
    <w:rsid w:val="0027767A"/>
    <w:rsid w:val="0028155B"/>
    <w:rsid w:val="002856B0"/>
    <w:rsid w:val="00285E6B"/>
    <w:rsid w:val="00290076"/>
    <w:rsid w:val="002A0673"/>
    <w:rsid w:val="002A19DF"/>
    <w:rsid w:val="002C0EC2"/>
    <w:rsid w:val="002C6F5A"/>
    <w:rsid w:val="002E1A3B"/>
    <w:rsid w:val="002F13F3"/>
    <w:rsid w:val="00303C37"/>
    <w:rsid w:val="00315DD3"/>
    <w:rsid w:val="00316E02"/>
    <w:rsid w:val="00317459"/>
    <w:rsid w:val="0032555E"/>
    <w:rsid w:val="00327185"/>
    <w:rsid w:val="0033135E"/>
    <w:rsid w:val="00334E07"/>
    <w:rsid w:val="003351B9"/>
    <w:rsid w:val="003405DD"/>
    <w:rsid w:val="003459BC"/>
    <w:rsid w:val="003479A2"/>
    <w:rsid w:val="00347F8F"/>
    <w:rsid w:val="00352EBC"/>
    <w:rsid w:val="00353FE2"/>
    <w:rsid w:val="00365928"/>
    <w:rsid w:val="00365B29"/>
    <w:rsid w:val="003668BC"/>
    <w:rsid w:val="00366F2D"/>
    <w:rsid w:val="0037216A"/>
    <w:rsid w:val="00372C19"/>
    <w:rsid w:val="00372F1E"/>
    <w:rsid w:val="003750C8"/>
    <w:rsid w:val="00375F2C"/>
    <w:rsid w:val="0037722A"/>
    <w:rsid w:val="00383D77"/>
    <w:rsid w:val="00386913"/>
    <w:rsid w:val="00392458"/>
    <w:rsid w:val="0039367D"/>
    <w:rsid w:val="0039790C"/>
    <w:rsid w:val="003A007F"/>
    <w:rsid w:val="003A4057"/>
    <w:rsid w:val="003A45E2"/>
    <w:rsid w:val="003A7996"/>
    <w:rsid w:val="003B3375"/>
    <w:rsid w:val="003B729C"/>
    <w:rsid w:val="003C3D47"/>
    <w:rsid w:val="003C72B2"/>
    <w:rsid w:val="003D10D9"/>
    <w:rsid w:val="003D4B3B"/>
    <w:rsid w:val="003D5CE0"/>
    <w:rsid w:val="003E5154"/>
    <w:rsid w:val="003F487F"/>
    <w:rsid w:val="003F553A"/>
    <w:rsid w:val="004015A6"/>
    <w:rsid w:val="0040474C"/>
    <w:rsid w:val="004120B6"/>
    <w:rsid w:val="004121FD"/>
    <w:rsid w:val="004160BF"/>
    <w:rsid w:val="00421B89"/>
    <w:rsid w:val="004226A1"/>
    <w:rsid w:val="004250AA"/>
    <w:rsid w:val="00425912"/>
    <w:rsid w:val="0042610B"/>
    <w:rsid w:val="00430E53"/>
    <w:rsid w:val="00445DD4"/>
    <w:rsid w:val="004471DC"/>
    <w:rsid w:val="00451A76"/>
    <w:rsid w:val="00451BFA"/>
    <w:rsid w:val="00452694"/>
    <w:rsid w:val="00452754"/>
    <w:rsid w:val="00453FB6"/>
    <w:rsid w:val="004564B1"/>
    <w:rsid w:val="00460634"/>
    <w:rsid w:val="004619B1"/>
    <w:rsid w:val="00467C53"/>
    <w:rsid w:val="00473394"/>
    <w:rsid w:val="00487824"/>
    <w:rsid w:val="0049286B"/>
    <w:rsid w:val="004A12AC"/>
    <w:rsid w:val="004A32B4"/>
    <w:rsid w:val="004A4A37"/>
    <w:rsid w:val="004A7957"/>
    <w:rsid w:val="004B31C0"/>
    <w:rsid w:val="004C08A0"/>
    <w:rsid w:val="004D2C1A"/>
    <w:rsid w:val="004D3B37"/>
    <w:rsid w:val="004D5BF8"/>
    <w:rsid w:val="004E2C05"/>
    <w:rsid w:val="004E39AA"/>
    <w:rsid w:val="004F13F7"/>
    <w:rsid w:val="004F6BDD"/>
    <w:rsid w:val="0050223F"/>
    <w:rsid w:val="005163E5"/>
    <w:rsid w:val="00523717"/>
    <w:rsid w:val="00523E62"/>
    <w:rsid w:val="0052506C"/>
    <w:rsid w:val="00526536"/>
    <w:rsid w:val="00527536"/>
    <w:rsid w:val="0053076A"/>
    <w:rsid w:val="00531423"/>
    <w:rsid w:val="00532EB4"/>
    <w:rsid w:val="005353B8"/>
    <w:rsid w:val="00547689"/>
    <w:rsid w:val="005554FB"/>
    <w:rsid w:val="00556DBE"/>
    <w:rsid w:val="00565BD3"/>
    <w:rsid w:val="00566953"/>
    <w:rsid w:val="00566D12"/>
    <w:rsid w:val="00570654"/>
    <w:rsid w:val="00583D8E"/>
    <w:rsid w:val="005841C7"/>
    <w:rsid w:val="005908BC"/>
    <w:rsid w:val="00591A2D"/>
    <w:rsid w:val="005A0C5B"/>
    <w:rsid w:val="005A5886"/>
    <w:rsid w:val="005B2B91"/>
    <w:rsid w:val="005B3AAF"/>
    <w:rsid w:val="005C33A5"/>
    <w:rsid w:val="005C7637"/>
    <w:rsid w:val="005D2DAE"/>
    <w:rsid w:val="005E46D1"/>
    <w:rsid w:val="005E6718"/>
    <w:rsid w:val="00603339"/>
    <w:rsid w:val="0060495B"/>
    <w:rsid w:val="006063F5"/>
    <w:rsid w:val="0061617B"/>
    <w:rsid w:val="006161B3"/>
    <w:rsid w:val="00616430"/>
    <w:rsid w:val="00616BC7"/>
    <w:rsid w:val="00626130"/>
    <w:rsid w:val="006324D6"/>
    <w:rsid w:val="006334F3"/>
    <w:rsid w:val="00635627"/>
    <w:rsid w:val="00644346"/>
    <w:rsid w:val="00644C4E"/>
    <w:rsid w:val="0064506A"/>
    <w:rsid w:val="00650E2D"/>
    <w:rsid w:val="00652674"/>
    <w:rsid w:val="006539A8"/>
    <w:rsid w:val="00664FD8"/>
    <w:rsid w:val="00665F94"/>
    <w:rsid w:val="0066763C"/>
    <w:rsid w:val="00676F50"/>
    <w:rsid w:val="00680B8E"/>
    <w:rsid w:val="00683A98"/>
    <w:rsid w:val="00685AD0"/>
    <w:rsid w:val="00694747"/>
    <w:rsid w:val="00696839"/>
    <w:rsid w:val="006A300A"/>
    <w:rsid w:val="006A6B74"/>
    <w:rsid w:val="006B0271"/>
    <w:rsid w:val="006C3FCE"/>
    <w:rsid w:val="006D2937"/>
    <w:rsid w:val="006D2C00"/>
    <w:rsid w:val="006E076A"/>
    <w:rsid w:val="006E3D09"/>
    <w:rsid w:val="006E568B"/>
    <w:rsid w:val="006F301E"/>
    <w:rsid w:val="00707A0E"/>
    <w:rsid w:val="00715946"/>
    <w:rsid w:val="007204FE"/>
    <w:rsid w:val="007222F4"/>
    <w:rsid w:val="00722761"/>
    <w:rsid w:val="00724E61"/>
    <w:rsid w:val="00726BE0"/>
    <w:rsid w:val="0073170F"/>
    <w:rsid w:val="00735915"/>
    <w:rsid w:val="00744F23"/>
    <w:rsid w:val="007625D0"/>
    <w:rsid w:val="0076399C"/>
    <w:rsid w:val="00770BF4"/>
    <w:rsid w:val="00770E17"/>
    <w:rsid w:val="007720AE"/>
    <w:rsid w:val="00772C24"/>
    <w:rsid w:val="00780BDE"/>
    <w:rsid w:val="00780E50"/>
    <w:rsid w:val="0078117F"/>
    <w:rsid w:val="00782300"/>
    <w:rsid w:val="00794D93"/>
    <w:rsid w:val="00796864"/>
    <w:rsid w:val="007B10B2"/>
    <w:rsid w:val="007B2058"/>
    <w:rsid w:val="007C1B0D"/>
    <w:rsid w:val="007C2120"/>
    <w:rsid w:val="007D073A"/>
    <w:rsid w:val="007D56C3"/>
    <w:rsid w:val="007D6BB2"/>
    <w:rsid w:val="007E1026"/>
    <w:rsid w:val="007E2078"/>
    <w:rsid w:val="007E2BF8"/>
    <w:rsid w:val="007E55D8"/>
    <w:rsid w:val="007F7013"/>
    <w:rsid w:val="00800F11"/>
    <w:rsid w:val="00802B54"/>
    <w:rsid w:val="0080567C"/>
    <w:rsid w:val="00820CE5"/>
    <w:rsid w:val="00825F5B"/>
    <w:rsid w:val="008273B3"/>
    <w:rsid w:val="0086658A"/>
    <w:rsid w:val="008712B5"/>
    <w:rsid w:val="008754D4"/>
    <w:rsid w:val="008823A9"/>
    <w:rsid w:val="00883CBE"/>
    <w:rsid w:val="00883DD5"/>
    <w:rsid w:val="00893F44"/>
    <w:rsid w:val="00896418"/>
    <w:rsid w:val="008969A4"/>
    <w:rsid w:val="008A13CA"/>
    <w:rsid w:val="008A6915"/>
    <w:rsid w:val="008B32DE"/>
    <w:rsid w:val="008C04B7"/>
    <w:rsid w:val="008C5DE1"/>
    <w:rsid w:val="008D34AB"/>
    <w:rsid w:val="008D71CF"/>
    <w:rsid w:val="008D7EBE"/>
    <w:rsid w:val="008E1C47"/>
    <w:rsid w:val="008E2A57"/>
    <w:rsid w:val="008E3ACD"/>
    <w:rsid w:val="008E3DE6"/>
    <w:rsid w:val="008E4E29"/>
    <w:rsid w:val="008E6952"/>
    <w:rsid w:val="008F7E62"/>
    <w:rsid w:val="00913804"/>
    <w:rsid w:val="00913F37"/>
    <w:rsid w:val="009176AF"/>
    <w:rsid w:val="009178D4"/>
    <w:rsid w:val="00921DE3"/>
    <w:rsid w:val="009256AE"/>
    <w:rsid w:val="009270C5"/>
    <w:rsid w:val="00927AD7"/>
    <w:rsid w:val="009301C2"/>
    <w:rsid w:val="0093128D"/>
    <w:rsid w:val="0093523B"/>
    <w:rsid w:val="00947539"/>
    <w:rsid w:val="00954B1C"/>
    <w:rsid w:val="00955F7C"/>
    <w:rsid w:val="009578AC"/>
    <w:rsid w:val="00966906"/>
    <w:rsid w:val="0096730C"/>
    <w:rsid w:val="0097463A"/>
    <w:rsid w:val="00974EB5"/>
    <w:rsid w:val="00977CB8"/>
    <w:rsid w:val="00986C11"/>
    <w:rsid w:val="0099643C"/>
    <w:rsid w:val="009974D8"/>
    <w:rsid w:val="009B403F"/>
    <w:rsid w:val="009B7C92"/>
    <w:rsid w:val="009C2A6C"/>
    <w:rsid w:val="009C375F"/>
    <w:rsid w:val="009C4554"/>
    <w:rsid w:val="009D46B0"/>
    <w:rsid w:val="009E47F2"/>
    <w:rsid w:val="009E7968"/>
    <w:rsid w:val="009F0841"/>
    <w:rsid w:val="009F20CF"/>
    <w:rsid w:val="00A038F0"/>
    <w:rsid w:val="00A06849"/>
    <w:rsid w:val="00A1615B"/>
    <w:rsid w:val="00A174D9"/>
    <w:rsid w:val="00A20EA5"/>
    <w:rsid w:val="00A239DA"/>
    <w:rsid w:val="00A40FF9"/>
    <w:rsid w:val="00A45EC1"/>
    <w:rsid w:val="00A46D10"/>
    <w:rsid w:val="00A533A3"/>
    <w:rsid w:val="00A537FB"/>
    <w:rsid w:val="00A53D61"/>
    <w:rsid w:val="00A571A1"/>
    <w:rsid w:val="00A6634D"/>
    <w:rsid w:val="00A6733F"/>
    <w:rsid w:val="00A71473"/>
    <w:rsid w:val="00A7241D"/>
    <w:rsid w:val="00A75268"/>
    <w:rsid w:val="00A76885"/>
    <w:rsid w:val="00A77763"/>
    <w:rsid w:val="00A8555F"/>
    <w:rsid w:val="00A87FA4"/>
    <w:rsid w:val="00A919B3"/>
    <w:rsid w:val="00A9694A"/>
    <w:rsid w:val="00AA394F"/>
    <w:rsid w:val="00AB2882"/>
    <w:rsid w:val="00AB69DA"/>
    <w:rsid w:val="00AC2A29"/>
    <w:rsid w:val="00AC2C8F"/>
    <w:rsid w:val="00AC3FE3"/>
    <w:rsid w:val="00AC7D79"/>
    <w:rsid w:val="00AD032F"/>
    <w:rsid w:val="00AD0376"/>
    <w:rsid w:val="00AD4EBA"/>
    <w:rsid w:val="00AE131E"/>
    <w:rsid w:val="00AE329C"/>
    <w:rsid w:val="00AE654A"/>
    <w:rsid w:val="00B030B1"/>
    <w:rsid w:val="00B044C6"/>
    <w:rsid w:val="00B05562"/>
    <w:rsid w:val="00B059BE"/>
    <w:rsid w:val="00B142F4"/>
    <w:rsid w:val="00B1513D"/>
    <w:rsid w:val="00B1690F"/>
    <w:rsid w:val="00B27401"/>
    <w:rsid w:val="00B422E6"/>
    <w:rsid w:val="00B457CF"/>
    <w:rsid w:val="00B47656"/>
    <w:rsid w:val="00B507DC"/>
    <w:rsid w:val="00B565CA"/>
    <w:rsid w:val="00B57083"/>
    <w:rsid w:val="00B65558"/>
    <w:rsid w:val="00B735D3"/>
    <w:rsid w:val="00B746DF"/>
    <w:rsid w:val="00B85812"/>
    <w:rsid w:val="00B85DE0"/>
    <w:rsid w:val="00B90DA7"/>
    <w:rsid w:val="00B9208B"/>
    <w:rsid w:val="00B929C0"/>
    <w:rsid w:val="00BA188D"/>
    <w:rsid w:val="00BA258D"/>
    <w:rsid w:val="00BB029A"/>
    <w:rsid w:val="00BB6AC9"/>
    <w:rsid w:val="00BC1B72"/>
    <w:rsid w:val="00BD1B95"/>
    <w:rsid w:val="00BD7329"/>
    <w:rsid w:val="00BE0B1E"/>
    <w:rsid w:val="00BE4679"/>
    <w:rsid w:val="00BF17A1"/>
    <w:rsid w:val="00BF2A49"/>
    <w:rsid w:val="00BF6BF8"/>
    <w:rsid w:val="00BF6DF1"/>
    <w:rsid w:val="00C0493C"/>
    <w:rsid w:val="00C0662C"/>
    <w:rsid w:val="00C07957"/>
    <w:rsid w:val="00C1050C"/>
    <w:rsid w:val="00C215FE"/>
    <w:rsid w:val="00C23C0F"/>
    <w:rsid w:val="00C23FBE"/>
    <w:rsid w:val="00C26BFD"/>
    <w:rsid w:val="00C27685"/>
    <w:rsid w:val="00C27AB0"/>
    <w:rsid w:val="00C302F0"/>
    <w:rsid w:val="00C3547B"/>
    <w:rsid w:val="00C468DF"/>
    <w:rsid w:val="00C50189"/>
    <w:rsid w:val="00C54D7B"/>
    <w:rsid w:val="00C70FF2"/>
    <w:rsid w:val="00C728C1"/>
    <w:rsid w:val="00C76810"/>
    <w:rsid w:val="00C91E47"/>
    <w:rsid w:val="00C93D28"/>
    <w:rsid w:val="00C942E3"/>
    <w:rsid w:val="00C95E8B"/>
    <w:rsid w:val="00CA0537"/>
    <w:rsid w:val="00CA06EB"/>
    <w:rsid w:val="00CA2926"/>
    <w:rsid w:val="00CA3987"/>
    <w:rsid w:val="00CB1BDE"/>
    <w:rsid w:val="00CB7AC1"/>
    <w:rsid w:val="00CC07DB"/>
    <w:rsid w:val="00CC1E4F"/>
    <w:rsid w:val="00CC4DEF"/>
    <w:rsid w:val="00CC5CDC"/>
    <w:rsid w:val="00CD163E"/>
    <w:rsid w:val="00CD18A2"/>
    <w:rsid w:val="00CD2879"/>
    <w:rsid w:val="00CD406F"/>
    <w:rsid w:val="00CD4FD6"/>
    <w:rsid w:val="00CD5114"/>
    <w:rsid w:val="00CD7F89"/>
    <w:rsid w:val="00CE5C99"/>
    <w:rsid w:val="00CE6EF7"/>
    <w:rsid w:val="00CF0186"/>
    <w:rsid w:val="00CF2A75"/>
    <w:rsid w:val="00CF3471"/>
    <w:rsid w:val="00CF4392"/>
    <w:rsid w:val="00CF64BC"/>
    <w:rsid w:val="00CF716C"/>
    <w:rsid w:val="00D027E1"/>
    <w:rsid w:val="00D07A8E"/>
    <w:rsid w:val="00D10C75"/>
    <w:rsid w:val="00D12327"/>
    <w:rsid w:val="00D27392"/>
    <w:rsid w:val="00D3210E"/>
    <w:rsid w:val="00D32F65"/>
    <w:rsid w:val="00D343F7"/>
    <w:rsid w:val="00D45E08"/>
    <w:rsid w:val="00D502CD"/>
    <w:rsid w:val="00D50DBB"/>
    <w:rsid w:val="00D51925"/>
    <w:rsid w:val="00D57DF7"/>
    <w:rsid w:val="00D600A7"/>
    <w:rsid w:val="00D6147A"/>
    <w:rsid w:val="00D65FBE"/>
    <w:rsid w:val="00D7048E"/>
    <w:rsid w:val="00D713C4"/>
    <w:rsid w:val="00D75B24"/>
    <w:rsid w:val="00D7779E"/>
    <w:rsid w:val="00D84EF7"/>
    <w:rsid w:val="00D8556C"/>
    <w:rsid w:val="00D965EB"/>
    <w:rsid w:val="00DA09CF"/>
    <w:rsid w:val="00DA6D85"/>
    <w:rsid w:val="00DB2568"/>
    <w:rsid w:val="00DB3611"/>
    <w:rsid w:val="00DC32A5"/>
    <w:rsid w:val="00DC476E"/>
    <w:rsid w:val="00DC73BC"/>
    <w:rsid w:val="00DC7B94"/>
    <w:rsid w:val="00DD2EC2"/>
    <w:rsid w:val="00DD3BFC"/>
    <w:rsid w:val="00DE1C5D"/>
    <w:rsid w:val="00DE27F7"/>
    <w:rsid w:val="00DE4E32"/>
    <w:rsid w:val="00DF347A"/>
    <w:rsid w:val="00DF4B83"/>
    <w:rsid w:val="00DF5803"/>
    <w:rsid w:val="00E10658"/>
    <w:rsid w:val="00E16D95"/>
    <w:rsid w:val="00E2410C"/>
    <w:rsid w:val="00E43B85"/>
    <w:rsid w:val="00E513C6"/>
    <w:rsid w:val="00E61848"/>
    <w:rsid w:val="00E70544"/>
    <w:rsid w:val="00E74D21"/>
    <w:rsid w:val="00E74ED3"/>
    <w:rsid w:val="00E84D5B"/>
    <w:rsid w:val="00EA0AD2"/>
    <w:rsid w:val="00EA5D3B"/>
    <w:rsid w:val="00EC36F2"/>
    <w:rsid w:val="00EC4197"/>
    <w:rsid w:val="00EC698C"/>
    <w:rsid w:val="00EC7D23"/>
    <w:rsid w:val="00ED225E"/>
    <w:rsid w:val="00ED279C"/>
    <w:rsid w:val="00ED2BB7"/>
    <w:rsid w:val="00ED4ADA"/>
    <w:rsid w:val="00EE5334"/>
    <w:rsid w:val="00EF243F"/>
    <w:rsid w:val="00EF31FA"/>
    <w:rsid w:val="00F0034B"/>
    <w:rsid w:val="00F17D2C"/>
    <w:rsid w:val="00F21678"/>
    <w:rsid w:val="00F25528"/>
    <w:rsid w:val="00F26C35"/>
    <w:rsid w:val="00F309E8"/>
    <w:rsid w:val="00F32481"/>
    <w:rsid w:val="00F354E2"/>
    <w:rsid w:val="00F36C13"/>
    <w:rsid w:val="00F37330"/>
    <w:rsid w:val="00F50CC2"/>
    <w:rsid w:val="00F515F9"/>
    <w:rsid w:val="00F53297"/>
    <w:rsid w:val="00F53B51"/>
    <w:rsid w:val="00F54E0A"/>
    <w:rsid w:val="00F5604F"/>
    <w:rsid w:val="00F570E9"/>
    <w:rsid w:val="00F609F0"/>
    <w:rsid w:val="00F60DC5"/>
    <w:rsid w:val="00F61908"/>
    <w:rsid w:val="00F65983"/>
    <w:rsid w:val="00F67B3D"/>
    <w:rsid w:val="00F67B6E"/>
    <w:rsid w:val="00F87C80"/>
    <w:rsid w:val="00F95F92"/>
    <w:rsid w:val="00F96981"/>
    <w:rsid w:val="00FB60C9"/>
    <w:rsid w:val="00FC098B"/>
    <w:rsid w:val="00FC460F"/>
    <w:rsid w:val="00FC5C80"/>
    <w:rsid w:val="00FD49AE"/>
    <w:rsid w:val="00FD5FDB"/>
    <w:rsid w:val="00FD799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8E"/>
    <w:rPr>
      <w:sz w:val="24"/>
      <w:szCs w:val="24"/>
    </w:rPr>
  </w:style>
  <w:style w:type="paragraph" w:styleId="1">
    <w:name w:val="heading 1"/>
    <w:basedOn w:val="a"/>
    <w:next w:val="a"/>
    <w:qFormat/>
    <w:rsid w:val="00CF0186"/>
    <w:pPr>
      <w:keepNext/>
      <w:outlineLvl w:val="0"/>
    </w:pPr>
    <w:rPr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6634D"/>
    <w:rPr>
      <w:rFonts w:ascii="Verdana" w:hAnsi="Verdana" w:cs="Verdana"/>
      <w:sz w:val="20"/>
      <w:szCs w:val="20"/>
      <w:lang w:val="en-US" w:eastAsia="en-US"/>
    </w:rPr>
  </w:style>
  <w:style w:type="character" w:customStyle="1" w:styleId="firstletter">
    <w:name w:val="firstletter"/>
    <w:basedOn w:val="a0"/>
    <w:rsid w:val="00A239DA"/>
  </w:style>
  <w:style w:type="character" w:customStyle="1" w:styleId="apple-converted-space">
    <w:name w:val="apple-converted-space"/>
    <w:basedOn w:val="a0"/>
    <w:rsid w:val="00A239DA"/>
  </w:style>
  <w:style w:type="character" w:styleId="a5">
    <w:name w:val="Hyperlink"/>
    <w:basedOn w:val="a0"/>
    <w:uiPriority w:val="99"/>
    <w:unhideWhenUsed/>
    <w:rsid w:val="00A239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8BC"/>
    <w:pPr>
      <w:ind w:left="720"/>
      <w:contextualSpacing/>
    </w:pPr>
  </w:style>
  <w:style w:type="paragraph" w:styleId="a7">
    <w:name w:val="Balloon Text"/>
    <w:basedOn w:val="a"/>
    <w:link w:val="a8"/>
    <w:rsid w:val="00243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8E"/>
    <w:rPr>
      <w:sz w:val="24"/>
      <w:szCs w:val="24"/>
    </w:rPr>
  </w:style>
  <w:style w:type="paragraph" w:styleId="1">
    <w:name w:val="heading 1"/>
    <w:basedOn w:val="a"/>
    <w:next w:val="a"/>
    <w:qFormat/>
    <w:rsid w:val="00CF0186"/>
    <w:pPr>
      <w:keepNext/>
      <w:outlineLvl w:val="0"/>
    </w:pPr>
    <w:rPr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6634D"/>
    <w:rPr>
      <w:rFonts w:ascii="Verdana" w:hAnsi="Verdana" w:cs="Verdana"/>
      <w:sz w:val="20"/>
      <w:szCs w:val="20"/>
      <w:lang w:val="en-US" w:eastAsia="en-US"/>
    </w:rPr>
  </w:style>
  <w:style w:type="character" w:customStyle="1" w:styleId="firstletter">
    <w:name w:val="firstletter"/>
    <w:basedOn w:val="a0"/>
    <w:rsid w:val="00A239DA"/>
  </w:style>
  <w:style w:type="character" w:customStyle="1" w:styleId="apple-converted-space">
    <w:name w:val="apple-converted-space"/>
    <w:basedOn w:val="a0"/>
    <w:rsid w:val="00A239DA"/>
  </w:style>
  <w:style w:type="character" w:styleId="a5">
    <w:name w:val="Hyperlink"/>
    <w:basedOn w:val="a0"/>
    <w:uiPriority w:val="99"/>
    <w:unhideWhenUsed/>
    <w:rsid w:val="00A239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8BC"/>
    <w:pPr>
      <w:ind w:left="720"/>
      <w:contextualSpacing/>
    </w:pPr>
  </w:style>
  <w:style w:type="paragraph" w:styleId="a7">
    <w:name w:val="Balloon Text"/>
    <w:basedOn w:val="a"/>
    <w:link w:val="a8"/>
    <w:rsid w:val="00243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E810-C735-491E-96AA-015FD5FD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Computer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miroshnychenko.kina</dc:creator>
  <cp:lastModifiedBy>Гаврилова Жанна</cp:lastModifiedBy>
  <cp:revision>37</cp:revision>
  <cp:lastPrinted>2016-03-16T07:45:00Z</cp:lastPrinted>
  <dcterms:created xsi:type="dcterms:W3CDTF">2016-02-17T14:22:00Z</dcterms:created>
  <dcterms:modified xsi:type="dcterms:W3CDTF">2016-03-24T09:44:00Z</dcterms:modified>
</cp:coreProperties>
</file>